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8C" w:rsidRPr="0059536B" w:rsidRDefault="0005698C" w:rsidP="0005698C">
      <w:pPr>
        <w:jc w:val="center"/>
        <w:rPr>
          <w:b/>
          <w:bCs/>
          <w:u w:val="single"/>
          <w:lang w:val="en-US"/>
        </w:rPr>
      </w:pPr>
      <w:r w:rsidRPr="0059536B">
        <w:rPr>
          <w:b/>
          <w:bCs/>
          <w:u w:val="single"/>
          <w:lang w:val="en-US"/>
        </w:rPr>
        <w:t>CORRIGENDUM TO TENDER ENQUIRY</w:t>
      </w:r>
    </w:p>
    <w:p w:rsidR="00E845BD" w:rsidRDefault="00E845BD"/>
    <w:p w:rsidR="0005698C" w:rsidRDefault="0005698C">
      <w:pPr>
        <w:contextualSpacing/>
        <w:rPr>
          <w:b/>
          <w:bCs/>
        </w:rPr>
      </w:pPr>
      <w:r>
        <w:rPr>
          <w:b/>
          <w:bCs/>
        </w:rPr>
        <w:t xml:space="preserve">Tender Enquiry </w:t>
      </w:r>
      <w:proofErr w:type="spellStart"/>
      <w:r>
        <w:rPr>
          <w:b/>
          <w:bCs/>
        </w:rPr>
        <w:t>No.GLC</w:t>
      </w:r>
      <w:proofErr w:type="spellEnd"/>
      <w:r>
        <w:rPr>
          <w:b/>
          <w:bCs/>
        </w:rPr>
        <w:t xml:space="preserve">/TE20/009 dt.18.08.2020 (Due date: 28.8.20 – 5 PM) </w:t>
      </w:r>
    </w:p>
    <w:p w:rsidR="0005698C" w:rsidRDefault="0005698C">
      <w:pPr>
        <w:contextualSpacing/>
        <w:rPr>
          <w:b/>
          <w:bCs/>
        </w:rPr>
      </w:pPr>
      <w:r>
        <w:rPr>
          <w:b/>
          <w:bCs/>
        </w:rPr>
        <w:t>Annual Maintenance Contract for Air Conditioners installed in Office/Plant premises.</w:t>
      </w:r>
    </w:p>
    <w:p w:rsidR="0005698C" w:rsidRDefault="0005698C">
      <w:pPr>
        <w:contextualSpacing/>
        <w:rPr>
          <w:b/>
          <w:bCs/>
        </w:rPr>
      </w:pPr>
    </w:p>
    <w:p w:rsidR="0005698C" w:rsidRDefault="0005698C" w:rsidP="0005698C">
      <w:pPr>
        <w:rPr>
          <w:b/>
          <w:bCs/>
          <w:lang w:val="en-US"/>
        </w:rPr>
      </w:pPr>
      <w:r>
        <w:rPr>
          <w:b/>
          <w:bCs/>
          <w:lang w:val="en-US"/>
        </w:rPr>
        <w:t>We would like to include the following Clause in subject Tender.</w:t>
      </w:r>
    </w:p>
    <w:p w:rsidR="0005698C" w:rsidRPr="000C29A3" w:rsidRDefault="0005698C" w:rsidP="0005698C">
      <w:pPr>
        <w:suppressAutoHyphens/>
        <w:spacing w:after="0" w:line="240" w:lineRule="auto"/>
        <w:contextualSpacing/>
        <w:jc w:val="both"/>
        <w:rPr>
          <w:rFonts w:ascii="Arial" w:eastAsia="Times New Roman" w:hAnsi="Arial" w:cs="Arial"/>
          <w:b/>
          <w:bCs/>
          <w:sz w:val="20"/>
          <w:u w:val="single"/>
          <w:lang w:val="en-US" w:bidi="ar-SA"/>
        </w:rPr>
      </w:pPr>
      <w:r w:rsidRPr="000C29A3">
        <w:rPr>
          <w:rFonts w:ascii="Arial" w:eastAsia="Times New Roman" w:hAnsi="Arial" w:cs="Arial"/>
          <w:b/>
          <w:bCs/>
          <w:sz w:val="20"/>
          <w:u w:val="single"/>
          <w:lang w:val="en-US" w:bidi="ar-SA"/>
        </w:rPr>
        <w:t>Preference to Make in India Policy – Local content in the tendered items (Order No P-45021/2/2017-PP (BE-II</w:t>
      </w:r>
      <w:bookmarkStart w:id="0" w:name="_Hlk45966854"/>
      <w:r w:rsidRPr="000C29A3">
        <w:rPr>
          <w:rFonts w:ascii="Arial" w:eastAsia="Times New Roman" w:hAnsi="Arial" w:cs="Arial"/>
          <w:b/>
          <w:bCs/>
          <w:sz w:val="20"/>
          <w:u w:val="single"/>
          <w:lang w:val="en-US" w:bidi="ar-SA"/>
        </w:rPr>
        <w:t xml:space="preserve">) dated 04.06.2020 </w:t>
      </w:r>
      <w:bookmarkEnd w:id="0"/>
      <w:r w:rsidRPr="000C29A3">
        <w:rPr>
          <w:rFonts w:ascii="Arial" w:eastAsia="Times New Roman" w:hAnsi="Arial" w:cs="Arial"/>
          <w:b/>
          <w:bCs/>
          <w:sz w:val="20"/>
          <w:u w:val="single"/>
          <w:lang w:val="en-US" w:bidi="ar-SA"/>
        </w:rPr>
        <w:t xml:space="preserve">of Department for promotion Of Industry and Internal Trade, Ministry of Commerce and Industry, </w:t>
      </w:r>
      <w:proofErr w:type="spellStart"/>
      <w:r w:rsidRPr="000C29A3">
        <w:rPr>
          <w:rFonts w:ascii="Arial" w:eastAsia="Times New Roman" w:hAnsi="Arial" w:cs="Arial"/>
          <w:b/>
          <w:bCs/>
          <w:sz w:val="20"/>
          <w:u w:val="single"/>
          <w:lang w:val="en-US" w:bidi="ar-SA"/>
        </w:rPr>
        <w:t>Govt</w:t>
      </w:r>
      <w:proofErr w:type="spellEnd"/>
      <w:r w:rsidRPr="000C29A3">
        <w:rPr>
          <w:rFonts w:ascii="Arial" w:eastAsia="Times New Roman" w:hAnsi="Arial" w:cs="Arial"/>
          <w:b/>
          <w:bCs/>
          <w:sz w:val="20"/>
          <w:u w:val="single"/>
          <w:lang w:val="en-US" w:bidi="ar-SA"/>
        </w:rPr>
        <w:t xml:space="preserve"> Of India.</w:t>
      </w:r>
    </w:p>
    <w:p w:rsidR="0005698C" w:rsidRPr="000C29A3" w:rsidRDefault="0005698C" w:rsidP="0005698C">
      <w:pPr>
        <w:suppressAutoHyphens/>
        <w:spacing w:after="0" w:line="240" w:lineRule="auto"/>
        <w:contextualSpacing/>
        <w:jc w:val="both"/>
        <w:rPr>
          <w:rFonts w:ascii="Arial" w:eastAsia="Times New Roman" w:hAnsi="Arial" w:cs="Arial"/>
          <w:sz w:val="20"/>
          <w:lang w:val="en-US" w:bidi="ar-SA"/>
        </w:rPr>
      </w:pPr>
      <w:r w:rsidRPr="000C29A3">
        <w:rPr>
          <w:rFonts w:ascii="Arial" w:eastAsia="Times New Roman" w:hAnsi="Arial" w:cs="Arial"/>
          <w:sz w:val="20"/>
          <w:lang w:val="en-US" w:bidi="ar-SA"/>
        </w:rPr>
        <w:t>Further the above referred Order defines’ Local Content, “Class -I local supplier” and “Class II local supplier” as under:</w:t>
      </w:r>
    </w:p>
    <w:p w:rsidR="0005698C" w:rsidRPr="000C29A3" w:rsidRDefault="0005698C" w:rsidP="0005698C">
      <w:pPr>
        <w:suppressAutoHyphens/>
        <w:spacing w:after="0" w:line="240" w:lineRule="auto"/>
        <w:contextualSpacing/>
        <w:jc w:val="both"/>
        <w:rPr>
          <w:rFonts w:ascii="Arial" w:eastAsia="Times New Roman" w:hAnsi="Arial" w:cs="Arial"/>
          <w:sz w:val="20"/>
          <w:lang w:val="en-US" w:bidi="ar-SA"/>
        </w:rPr>
      </w:pPr>
    </w:p>
    <w:p w:rsidR="0005698C" w:rsidRPr="000C29A3" w:rsidRDefault="0005698C" w:rsidP="0005698C">
      <w:pPr>
        <w:suppressAutoHyphens/>
        <w:spacing w:after="0" w:line="240" w:lineRule="auto"/>
        <w:contextualSpacing/>
        <w:jc w:val="both"/>
        <w:rPr>
          <w:rFonts w:ascii="Arial" w:eastAsia="Times New Roman" w:hAnsi="Arial" w:cs="Arial"/>
          <w:sz w:val="20"/>
          <w:lang w:val="en-US" w:bidi="ar-SA"/>
        </w:rPr>
      </w:pPr>
      <w:r w:rsidRPr="000C29A3">
        <w:rPr>
          <w:rFonts w:ascii="Arial" w:eastAsia="Times New Roman" w:hAnsi="Arial" w:cs="Arial"/>
          <w:sz w:val="20"/>
          <w:lang w:val="en-US" w:bidi="ar-SA"/>
        </w:rPr>
        <w:t xml:space="preserve"> “</w:t>
      </w:r>
      <w:r w:rsidRPr="000C29A3">
        <w:rPr>
          <w:rFonts w:ascii="Arial" w:eastAsia="Times New Roman" w:hAnsi="Arial" w:cs="Arial"/>
          <w:b/>
          <w:bCs/>
          <w:sz w:val="20"/>
          <w:u w:val="single"/>
          <w:lang w:val="en-US" w:bidi="ar-SA"/>
        </w:rPr>
        <w:t>Local Content</w:t>
      </w:r>
      <w:r w:rsidRPr="000C29A3">
        <w:rPr>
          <w:rFonts w:ascii="Arial" w:eastAsia="Times New Roman" w:hAnsi="Arial" w:cs="Arial"/>
          <w:sz w:val="20"/>
          <w:lang w:val="en-US" w:bidi="ar-SA"/>
        </w:rPr>
        <w:t>” means the amount of value added in India which shall unless otherwise prescribed by the Nodal Ministry, be the total value of the item procured (excluding net domestic indirect taxes) minus the value of imported content in the item (including all custom duties) as a proportion of the total value, in percent.</w:t>
      </w:r>
    </w:p>
    <w:p w:rsidR="0005698C" w:rsidRPr="000C29A3" w:rsidRDefault="0005698C" w:rsidP="0005698C">
      <w:pPr>
        <w:suppressAutoHyphens/>
        <w:spacing w:after="0" w:line="240" w:lineRule="auto"/>
        <w:contextualSpacing/>
        <w:jc w:val="both"/>
        <w:rPr>
          <w:rFonts w:ascii="Arial" w:eastAsia="Times New Roman" w:hAnsi="Arial" w:cs="Arial"/>
          <w:sz w:val="20"/>
          <w:lang w:val="en-US" w:bidi="ar-SA"/>
        </w:rPr>
      </w:pPr>
    </w:p>
    <w:p w:rsidR="0005698C" w:rsidRPr="000C29A3" w:rsidRDefault="0005698C" w:rsidP="0005698C">
      <w:pPr>
        <w:suppressAutoHyphens/>
        <w:spacing w:after="0" w:line="240" w:lineRule="auto"/>
        <w:contextualSpacing/>
        <w:jc w:val="both"/>
        <w:rPr>
          <w:rFonts w:ascii="Arial" w:eastAsia="Times New Roman" w:hAnsi="Arial" w:cs="Arial"/>
          <w:sz w:val="20"/>
          <w:lang w:val="en-US" w:bidi="ar-SA"/>
        </w:rPr>
      </w:pPr>
      <w:r w:rsidRPr="000C29A3">
        <w:rPr>
          <w:rFonts w:ascii="Arial" w:eastAsia="Times New Roman" w:hAnsi="Arial" w:cs="Arial"/>
          <w:b/>
          <w:bCs/>
          <w:sz w:val="20"/>
          <w:lang w:val="en-US" w:bidi="ar-SA"/>
        </w:rPr>
        <w:t xml:space="preserve">Class – I local supplier </w:t>
      </w:r>
      <w:r w:rsidRPr="000C29A3">
        <w:rPr>
          <w:rFonts w:ascii="Arial" w:eastAsia="Times New Roman" w:hAnsi="Arial" w:cs="Arial"/>
          <w:sz w:val="20"/>
          <w:lang w:val="en-US" w:bidi="ar-SA"/>
        </w:rPr>
        <w:t xml:space="preserve">– means a supplier or service provider, whose goods, services or works offered for procurement, has </w:t>
      </w:r>
      <w:r w:rsidRPr="000C29A3">
        <w:rPr>
          <w:rFonts w:ascii="Arial" w:eastAsia="Times New Roman" w:hAnsi="Arial" w:cs="Arial"/>
          <w:sz w:val="20"/>
          <w:u w:val="single"/>
          <w:lang w:val="en-US" w:bidi="ar-SA"/>
        </w:rPr>
        <w:t>local content equal or more than 50%</w:t>
      </w:r>
      <w:r w:rsidRPr="000C29A3">
        <w:rPr>
          <w:rFonts w:ascii="Arial" w:eastAsia="Times New Roman" w:hAnsi="Arial" w:cs="Arial"/>
          <w:sz w:val="20"/>
          <w:lang w:val="en-US" w:bidi="ar-SA"/>
        </w:rPr>
        <w:t>, as defined under this Order.</w:t>
      </w:r>
    </w:p>
    <w:p w:rsidR="0005698C" w:rsidRPr="000C29A3" w:rsidRDefault="0005698C" w:rsidP="0005698C">
      <w:pPr>
        <w:suppressAutoHyphens/>
        <w:spacing w:after="0" w:line="240" w:lineRule="auto"/>
        <w:contextualSpacing/>
        <w:jc w:val="both"/>
        <w:rPr>
          <w:rFonts w:ascii="Arial" w:eastAsia="Times New Roman" w:hAnsi="Arial" w:cs="Arial"/>
          <w:sz w:val="20"/>
          <w:lang w:val="en-US" w:bidi="ar-SA"/>
        </w:rPr>
      </w:pPr>
      <w:r w:rsidRPr="000C29A3">
        <w:rPr>
          <w:rFonts w:ascii="Arial" w:eastAsia="Times New Roman" w:hAnsi="Arial" w:cs="Arial"/>
          <w:b/>
          <w:bCs/>
          <w:sz w:val="20"/>
          <w:lang w:val="en-US" w:bidi="ar-SA"/>
        </w:rPr>
        <w:t xml:space="preserve">Class – II local supplier </w:t>
      </w:r>
      <w:r w:rsidRPr="000C29A3">
        <w:rPr>
          <w:rFonts w:ascii="Arial" w:eastAsia="Times New Roman" w:hAnsi="Arial" w:cs="Arial"/>
          <w:sz w:val="20"/>
          <w:lang w:val="en-US" w:bidi="ar-SA"/>
        </w:rPr>
        <w:t xml:space="preserve">– means a supplier or service provider, whose goods, services or works offered for procurement, </w:t>
      </w:r>
      <w:r w:rsidRPr="000C29A3">
        <w:rPr>
          <w:rFonts w:ascii="Arial" w:eastAsia="Times New Roman" w:hAnsi="Arial" w:cs="Arial"/>
          <w:sz w:val="20"/>
          <w:u w:val="single"/>
          <w:lang w:val="en-US" w:bidi="ar-SA"/>
        </w:rPr>
        <w:t xml:space="preserve">has local content more than 20%but less than 50 </w:t>
      </w:r>
      <w:r w:rsidRPr="000C29A3">
        <w:rPr>
          <w:rFonts w:ascii="Arial" w:eastAsia="Times New Roman" w:hAnsi="Arial" w:cs="Arial"/>
          <w:sz w:val="20"/>
          <w:lang w:val="en-US" w:bidi="ar-SA"/>
        </w:rPr>
        <w:t>%, as defined under this Order.</w:t>
      </w:r>
    </w:p>
    <w:p w:rsidR="0005698C" w:rsidRPr="000C29A3" w:rsidRDefault="0005698C" w:rsidP="0005698C">
      <w:pPr>
        <w:suppressAutoHyphens/>
        <w:spacing w:after="0" w:line="240" w:lineRule="auto"/>
        <w:contextualSpacing/>
        <w:jc w:val="both"/>
        <w:rPr>
          <w:rFonts w:ascii="Arial" w:eastAsia="Times New Roman" w:hAnsi="Arial" w:cs="Arial"/>
          <w:sz w:val="20"/>
          <w:lang w:val="en-US" w:bidi="ar-SA"/>
        </w:rPr>
      </w:pPr>
    </w:p>
    <w:p w:rsidR="0005698C" w:rsidRPr="000C29A3" w:rsidRDefault="0005698C" w:rsidP="0005698C">
      <w:pPr>
        <w:suppressAutoHyphens/>
        <w:spacing w:after="0" w:line="240" w:lineRule="auto"/>
        <w:contextualSpacing/>
        <w:jc w:val="both"/>
        <w:rPr>
          <w:rFonts w:ascii="Arial" w:eastAsia="Times New Roman" w:hAnsi="Arial" w:cs="Arial"/>
          <w:b/>
          <w:bCs/>
          <w:sz w:val="20"/>
          <w:lang w:val="en-US" w:bidi="ar-SA"/>
        </w:rPr>
      </w:pPr>
      <w:r w:rsidRPr="000C29A3">
        <w:rPr>
          <w:rFonts w:ascii="Arial" w:eastAsia="Times New Roman" w:hAnsi="Arial" w:cs="Arial"/>
          <w:b/>
          <w:bCs/>
          <w:sz w:val="20"/>
          <w:lang w:val="en-US" w:bidi="ar-SA"/>
        </w:rPr>
        <w:t>Vendor should note that only “Class I Local Supplier” are eligible to bid in this tender.</w:t>
      </w:r>
    </w:p>
    <w:p w:rsidR="0005698C" w:rsidRPr="000C29A3" w:rsidRDefault="0005698C" w:rsidP="0005698C">
      <w:pPr>
        <w:suppressAutoHyphens/>
        <w:spacing w:after="0" w:line="240" w:lineRule="auto"/>
        <w:contextualSpacing/>
        <w:jc w:val="both"/>
        <w:rPr>
          <w:rFonts w:ascii="Arial" w:eastAsia="Times New Roman" w:hAnsi="Arial" w:cs="Arial"/>
          <w:b/>
          <w:bCs/>
          <w:sz w:val="20"/>
          <w:lang w:val="en-US" w:bidi="ar-SA"/>
        </w:rPr>
      </w:pPr>
    </w:p>
    <w:p w:rsidR="0005698C" w:rsidRPr="000C29A3" w:rsidRDefault="0005698C" w:rsidP="0005698C">
      <w:pPr>
        <w:suppressAutoHyphens/>
        <w:spacing w:after="0" w:line="240" w:lineRule="auto"/>
        <w:contextualSpacing/>
        <w:jc w:val="both"/>
        <w:rPr>
          <w:rFonts w:ascii="Arial" w:eastAsia="Times New Roman" w:hAnsi="Arial" w:cs="Arial"/>
          <w:sz w:val="20"/>
          <w:lang w:val="en-US" w:bidi="ar-SA"/>
        </w:rPr>
      </w:pPr>
      <w:r w:rsidRPr="000C29A3">
        <w:rPr>
          <w:rFonts w:ascii="Arial" w:eastAsia="Times New Roman" w:hAnsi="Arial" w:cs="Arial"/>
          <w:sz w:val="20"/>
          <w:lang w:val="en-US" w:bidi="ar-SA"/>
        </w:rPr>
        <w:t>In view of above guidelines, you are required to provide self-declaration in the following prescribed format. Your attention is also drawn towards Para 9 (f) and (g) of the above referred Order of GOI, prescribing action in case of false declaration, as under.</w:t>
      </w:r>
    </w:p>
    <w:p w:rsidR="0005698C" w:rsidRPr="000C29A3" w:rsidRDefault="0005698C" w:rsidP="0005698C">
      <w:pPr>
        <w:suppressAutoHyphens/>
        <w:spacing w:after="0" w:line="240" w:lineRule="auto"/>
        <w:contextualSpacing/>
        <w:jc w:val="both"/>
        <w:rPr>
          <w:rFonts w:ascii="Arial" w:eastAsia="Times New Roman" w:hAnsi="Arial" w:cs="Arial"/>
          <w:b/>
          <w:bCs/>
          <w:sz w:val="20"/>
          <w:lang w:val="en-US" w:bidi="ar-SA"/>
        </w:rPr>
      </w:pPr>
    </w:p>
    <w:p w:rsidR="0005698C" w:rsidRPr="000C29A3" w:rsidRDefault="0005698C" w:rsidP="0005698C">
      <w:pPr>
        <w:suppressAutoHyphens/>
        <w:spacing w:after="0" w:line="240" w:lineRule="auto"/>
        <w:contextualSpacing/>
        <w:jc w:val="both"/>
        <w:rPr>
          <w:rFonts w:ascii="Arial" w:eastAsia="Times New Roman" w:hAnsi="Arial" w:cs="Arial"/>
          <w:b/>
          <w:bCs/>
          <w:sz w:val="20"/>
          <w:lang w:val="en-US" w:bidi="ar-SA"/>
        </w:rPr>
      </w:pPr>
      <w:r w:rsidRPr="000C29A3">
        <w:rPr>
          <w:rFonts w:ascii="Arial" w:eastAsia="Times New Roman" w:hAnsi="Arial" w:cs="Arial"/>
          <w:b/>
          <w:bCs/>
          <w:sz w:val="20"/>
          <w:lang w:val="en-US" w:bidi="ar-SA"/>
        </w:rPr>
        <w:t xml:space="preserve">Verification of local content   </w:t>
      </w:r>
    </w:p>
    <w:p w:rsidR="0005698C" w:rsidRPr="000C29A3" w:rsidRDefault="0005698C" w:rsidP="0005698C">
      <w:pPr>
        <w:suppressAutoHyphens/>
        <w:spacing w:after="0" w:line="240" w:lineRule="auto"/>
        <w:contextualSpacing/>
        <w:jc w:val="both"/>
        <w:rPr>
          <w:rFonts w:ascii="Arial" w:eastAsia="Times New Roman" w:hAnsi="Arial" w:cs="Arial"/>
          <w:b/>
          <w:bCs/>
          <w:sz w:val="20"/>
          <w:lang w:val="en-US" w:bidi="ar-SA"/>
        </w:rPr>
      </w:pPr>
    </w:p>
    <w:p w:rsidR="0005698C" w:rsidRPr="000C29A3" w:rsidRDefault="0005698C" w:rsidP="0005698C">
      <w:pPr>
        <w:numPr>
          <w:ilvl w:val="0"/>
          <w:numId w:val="1"/>
        </w:numPr>
        <w:suppressAutoHyphens/>
        <w:spacing w:after="0" w:line="240" w:lineRule="auto"/>
        <w:contextualSpacing/>
        <w:jc w:val="both"/>
        <w:rPr>
          <w:rFonts w:ascii="Arial" w:eastAsia="Times New Roman" w:hAnsi="Arial" w:cs="Arial"/>
          <w:sz w:val="20"/>
          <w:lang w:val="en-US" w:bidi="ar-SA"/>
        </w:rPr>
      </w:pPr>
      <w:r w:rsidRPr="000C29A3">
        <w:rPr>
          <w:rFonts w:ascii="Arial" w:eastAsia="Times New Roman" w:hAnsi="Arial" w:cs="Arial"/>
          <w:sz w:val="20"/>
          <w:lang w:val="en-US" w:bidi="ar-SA"/>
        </w:rPr>
        <w:t>False declarations will be in breach of the Code of Integrity under Rule 175(1)(</w:t>
      </w:r>
      <w:proofErr w:type="spellStart"/>
      <w:r w:rsidRPr="000C29A3">
        <w:rPr>
          <w:rFonts w:ascii="Arial" w:eastAsia="Times New Roman" w:hAnsi="Arial" w:cs="Arial"/>
          <w:sz w:val="20"/>
          <w:lang w:val="en-US" w:bidi="ar-SA"/>
        </w:rPr>
        <w:t>i</w:t>
      </w:r>
      <w:proofErr w:type="spellEnd"/>
      <w:r w:rsidRPr="000C29A3">
        <w:rPr>
          <w:rFonts w:ascii="Arial" w:eastAsia="Times New Roman" w:hAnsi="Arial" w:cs="Arial"/>
          <w:sz w:val="20"/>
          <w:lang w:val="en-US" w:bidi="ar-SA"/>
        </w:rPr>
        <w:t>)(h) of the General Financial Rules   for which a bidder or its successors can be debarred for up to two years as per Rule 151 (iii) of the General Financial Rules along with such other actions as may be permissible under law.</w:t>
      </w:r>
    </w:p>
    <w:p w:rsidR="0005698C" w:rsidRDefault="0005698C" w:rsidP="0005698C">
      <w:pPr>
        <w:numPr>
          <w:ilvl w:val="0"/>
          <w:numId w:val="1"/>
        </w:numPr>
        <w:suppressAutoHyphens/>
        <w:spacing w:after="0" w:line="240" w:lineRule="auto"/>
        <w:contextualSpacing/>
        <w:jc w:val="both"/>
        <w:rPr>
          <w:rFonts w:ascii="Arial" w:eastAsia="Times New Roman" w:hAnsi="Arial" w:cs="Arial"/>
          <w:sz w:val="20"/>
          <w:lang w:val="en-US" w:bidi="ar-SA"/>
        </w:rPr>
      </w:pPr>
      <w:r w:rsidRPr="000C29A3">
        <w:rPr>
          <w:rFonts w:ascii="Arial" w:eastAsia="Times New Roman" w:hAnsi="Arial" w:cs="Arial"/>
          <w:sz w:val="20"/>
          <w:lang w:val="en-US" w:bidi="ar-SA"/>
        </w:rPr>
        <w:t>A supplier who has been debarred by any procuring entity for violations of this order shall not be eligible for preference under this Order for procurement by any other procuring entity for the duration of the debarment. The debarment for such other procuring entities shall take effect prospectively from the date on which it comes to the notice of other procurement entities, in the manner prescribed under paragraph (h) below.</w:t>
      </w:r>
    </w:p>
    <w:p w:rsidR="00426C36" w:rsidRPr="000C29A3" w:rsidRDefault="00426C36" w:rsidP="00426C36">
      <w:pPr>
        <w:suppressAutoHyphens/>
        <w:spacing w:after="0" w:line="240" w:lineRule="auto"/>
        <w:ind w:left="720"/>
        <w:contextualSpacing/>
        <w:jc w:val="both"/>
        <w:rPr>
          <w:rFonts w:ascii="Arial" w:eastAsia="Times New Roman" w:hAnsi="Arial" w:cs="Arial"/>
          <w:sz w:val="20"/>
          <w:lang w:val="en-US" w:bidi="ar-SA"/>
        </w:rPr>
      </w:pPr>
      <w:bookmarkStart w:id="1" w:name="_GoBack"/>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3018"/>
        <w:gridCol w:w="3019"/>
      </w:tblGrid>
      <w:tr w:rsidR="0005698C" w:rsidRPr="000C29A3" w:rsidTr="00EB65C6">
        <w:tc>
          <w:tcPr>
            <w:tcW w:w="3116" w:type="dxa"/>
            <w:shd w:val="clear" w:color="auto" w:fill="auto"/>
          </w:tcPr>
          <w:p w:rsidR="0005698C" w:rsidRPr="000C29A3" w:rsidRDefault="0005698C" w:rsidP="00EB65C6">
            <w:pPr>
              <w:suppressAutoHyphens/>
              <w:spacing w:after="0" w:line="240" w:lineRule="auto"/>
              <w:contextualSpacing/>
              <w:jc w:val="both"/>
              <w:rPr>
                <w:rFonts w:ascii="Arial" w:eastAsia="Times New Roman" w:hAnsi="Arial" w:cs="Arial"/>
                <w:sz w:val="20"/>
                <w:lang w:val="en-US" w:bidi="ar-SA"/>
              </w:rPr>
            </w:pPr>
            <w:proofErr w:type="spellStart"/>
            <w:r w:rsidRPr="000C29A3">
              <w:rPr>
                <w:rFonts w:ascii="Arial" w:eastAsia="Times New Roman" w:hAnsi="Arial" w:cs="Arial"/>
                <w:sz w:val="20"/>
                <w:lang w:val="en-US" w:bidi="ar-SA"/>
              </w:rPr>
              <w:t>Sl</w:t>
            </w:r>
            <w:proofErr w:type="spellEnd"/>
            <w:r w:rsidRPr="000C29A3">
              <w:rPr>
                <w:rFonts w:ascii="Arial" w:eastAsia="Times New Roman" w:hAnsi="Arial" w:cs="Arial"/>
                <w:sz w:val="20"/>
                <w:lang w:val="en-US" w:bidi="ar-SA"/>
              </w:rPr>
              <w:t xml:space="preserve"> No</w:t>
            </w:r>
          </w:p>
        </w:tc>
        <w:tc>
          <w:tcPr>
            <w:tcW w:w="3117" w:type="dxa"/>
            <w:shd w:val="clear" w:color="auto" w:fill="auto"/>
          </w:tcPr>
          <w:p w:rsidR="0005698C" w:rsidRPr="000C29A3" w:rsidRDefault="0005698C" w:rsidP="00EB65C6">
            <w:pPr>
              <w:suppressAutoHyphens/>
              <w:spacing w:after="0" w:line="240" w:lineRule="auto"/>
              <w:contextualSpacing/>
              <w:jc w:val="both"/>
              <w:rPr>
                <w:rFonts w:ascii="Arial" w:eastAsia="Times New Roman" w:hAnsi="Arial" w:cs="Arial"/>
                <w:sz w:val="20"/>
                <w:lang w:val="en-US" w:bidi="ar-SA"/>
              </w:rPr>
            </w:pPr>
            <w:r w:rsidRPr="000C29A3">
              <w:rPr>
                <w:rFonts w:ascii="Arial" w:eastAsia="Times New Roman" w:hAnsi="Arial" w:cs="Arial"/>
                <w:sz w:val="20"/>
                <w:lang w:val="en-US" w:bidi="ar-SA"/>
              </w:rPr>
              <w:t>Service(s) Description</w:t>
            </w:r>
          </w:p>
        </w:tc>
        <w:tc>
          <w:tcPr>
            <w:tcW w:w="3117" w:type="dxa"/>
            <w:shd w:val="clear" w:color="auto" w:fill="auto"/>
          </w:tcPr>
          <w:p w:rsidR="0005698C" w:rsidRPr="000C29A3" w:rsidRDefault="0005698C" w:rsidP="00EB65C6">
            <w:pPr>
              <w:suppressAutoHyphens/>
              <w:spacing w:after="0" w:line="240" w:lineRule="auto"/>
              <w:contextualSpacing/>
              <w:jc w:val="both"/>
              <w:rPr>
                <w:rFonts w:ascii="Arial" w:eastAsia="Times New Roman" w:hAnsi="Arial" w:cs="Arial"/>
                <w:sz w:val="20"/>
                <w:lang w:val="en-US" w:bidi="ar-SA"/>
              </w:rPr>
            </w:pPr>
            <w:r w:rsidRPr="000C29A3">
              <w:rPr>
                <w:rFonts w:ascii="Arial" w:eastAsia="Times New Roman" w:hAnsi="Arial" w:cs="Arial"/>
                <w:sz w:val="20"/>
                <w:lang w:val="en-US" w:bidi="ar-SA"/>
              </w:rPr>
              <w:t>Percentage of local content in your service(s)</w:t>
            </w:r>
          </w:p>
        </w:tc>
      </w:tr>
      <w:tr w:rsidR="0005698C" w:rsidRPr="000C29A3" w:rsidTr="00EB65C6">
        <w:tc>
          <w:tcPr>
            <w:tcW w:w="3116" w:type="dxa"/>
            <w:shd w:val="clear" w:color="auto" w:fill="auto"/>
          </w:tcPr>
          <w:p w:rsidR="0005698C" w:rsidRPr="000C29A3" w:rsidRDefault="0005698C" w:rsidP="00EB65C6">
            <w:pPr>
              <w:suppressAutoHyphens/>
              <w:spacing w:after="0" w:line="240" w:lineRule="auto"/>
              <w:contextualSpacing/>
              <w:jc w:val="both"/>
              <w:rPr>
                <w:rFonts w:ascii="Arial" w:eastAsia="Times New Roman" w:hAnsi="Arial" w:cs="Arial"/>
                <w:sz w:val="20"/>
                <w:lang w:val="en-US" w:bidi="ar-SA"/>
              </w:rPr>
            </w:pPr>
          </w:p>
        </w:tc>
        <w:tc>
          <w:tcPr>
            <w:tcW w:w="3117" w:type="dxa"/>
            <w:shd w:val="clear" w:color="auto" w:fill="auto"/>
          </w:tcPr>
          <w:p w:rsidR="0005698C" w:rsidRPr="000C29A3" w:rsidRDefault="0005698C" w:rsidP="00EB65C6">
            <w:pPr>
              <w:suppressAutoHyphens/>
              <w:spacing w:after="0" w:line="240" w:lineRule="auto"/>
              <w:contextualSpacing/>
              <w:jc w:val="both"/>
              <w:rPr>
                <w:rFonts w:ascii="Arial" w:eastAsia="Times New Roman" w:hAnsi="Arial" w:cs="Arial"/>
                <w:sz w:val="20"/>
                <w:lang w:val="en-US" w:bidi="ar-SA"/>
              </w:rPr>
            </w:pPr>
          </w:p>
        </w:tc>
        <w:tc>
          <w:tcPr>
            <w:tcW w:w="3117" w:type="dxa"/>
            <w:shd w:val="clear" w:color="auto" w:fill="auto"/>
          </w:tcPr>
          <w:p w:rsidR="0005698C" w:rsidRPr="000C29A3" w:rsidRDefault="0005698C" w:rsidP="00EB65C6">
            <w:pPr>
              <w:suppressAutoHyphens/>
              <w:spacing w:after="0" w:line="240" w:lineRule="auto"/>
              <w:contextualSpacing/>
              <w:jc w:val="both"/>
              <w:rPr>
                <w:rFonts w:ascii="Arial" w:eastAsia="Times New Roman" w:hAnsi="Arial" w:cs="Arial"/>
                <w:sz w:val="20"/>
                <w:lang w:val="en-US" w:bidi="ar-SA"/>
              </w:rPr>
            </w:pPr>
          </w:p>
        </w:tc>
      </w:tr>
    </w:tbl>
    <w:p w:rsidR="0005698C" w:rsidRDefault="0005698C" w:rsidP="0005698C">
      <w:pPr>
        <w:spacing w:after="0" w:line="240" w:lineRule="auto"/>
        <w:rPr>
          <w:rFonts w:ascii="Times New Roman" w:eastAsia="Times New Roman" w:hAnsi="Times New Roman" w:cs="Times New Roman"/>
          <w:sz w:val="24"/>
          <w:szCs w:val="24"/>
          <w:lang w:eastAsia="en-IN"/>
        </w:rPr>
      </w:pPr>
    </w:p>
    <w:p w:rsidR="0005698C" w:rsidRPr="0005698C" w:rsidRDefault="0005698C">
      <w:pPr>
        <w:contextualSpacing/>
        <w:rPr>
          <w:b/>
          <w:bCs/>
        </w:rPr>
      </w:pPr>
    </w:p>
    <w:sectPr w:rsidR="0005698C" w:rsidRPr="00056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C0212"/>
    <w:multiLevelType w:val="hybridMultilevel"/>
    <w:tmpl w:val="4BE284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8C"/>
    <w:rsid w:val="0005698C"/>
    <w:rsid w:val="00426C36"/>
    <w:rsid w:val="00E845B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5F525-E177-42C4-B1B9-C7D2C95F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98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 Santhana Krishnan</dc:creator>
  <cp:keywords/>
  <dc:description/>
  <cp:lastModifiedBy>P G Santhana Krishnan</cp:lastModifiedBy>
  <cp:revision>3</cp:revision>
  <dcterms:created xsi:type="dcterms:W3CDTF">2020-08-21T05:01:00Z</dcterms:created>
  <dcterms:modified xsi:type="dcterms:W3CDTF">2020-08-21T05:04:00Z</dcterms:modified>
</cp:coreProperties>
</file>